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ПЛАН РАБОТЫ ГПД</w:t>
        <w:br/>
        <w:t>на 2026–2027 учебный год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3230"/>
          </w:tcPr>
          <w:p>
            <w:r>
              <w:t>Направление</w:t>
            </w:r>
          </w:p>
        </w:tc>
        <w:tc>
          <w:tcPr>
            <w:tcW w:type="dxa" w:w="3230"/>
          </w:tcPr>
          <w:p>
            <w:r>
              <w:t>Основные формы работы</w:t>
            </w:r>
          </w:p>
        </w:tc>
        <w:tc>
          <w:tcPr>
            <w:tcW w:type="dxa" w:w="3230"/>
          </w:tcPr>
          <w:p>
            <w:r>
              <w:t>Периодичность</w:t>
            </w:r>
          </w:p>
        </w:tc>
      </w:tr>
      <w:tr>
        <w:tc>
          <w:tcPr>
            <w:tcW w:type="dxa" w:w="3230"/>
          </w:tcPr>
          <w:p>
            <w:r>
              <w:t>Организационная работа</w:t>
            </w:r>
          </w:p>
        </w:tc>
        <w:tc>
          <w:tcPr>
            <w:tcW w:type="dxa" w:w="3230"/>
          </w:tcPr>
          <w:p>
            <w:r>
              <w:t>Учёт посещаемости, инструктажи, организация режима дня</w:t>
            </w:r>
          </w:p>
        </w:tc>
        <w:tc>
          <w:tcPr>
            <w:tcW w:type="dxa" w:w="3230"/>
          </w:tcPr>
          <w:p>
            <w:r>
              <w:t>ежедневно</w:t>
            </w:r>
          </w:p>
        </w:tc>
      </w:tr>
      <w:tr>
        <w:tc>
          <w:tcPr>
            <w:tcW w:type="dxa" w:w="3230"/>
          </w:tcPr>
          <w:p>
            <w:r>
              <w:t>Самоподготовка</w:t>
            </w:r>
          </w:p>
        </w:tc>
        <w:tc>
          <w:tcPr>
            <w:tcW w:type="dxa" w:w="3230"/>
          </w:tcPr>
          <w:p>
            <w:r>
              <w:t>Самостоятельная работа, помощь в организации выполнения заданий</w:t>
            </w:r>
          </w:p>
        </w:tc>
        <w:tc>
          <w:tcPr>
            <w:tcW w:type="dxa" w:w="3230"/>
          </w:tcPr>
          <w:p>
            <w:r>
              <w:t>ежедневно</w:t>
            </w:r>
          </w:p>
        </w:tc>
      </w:tr>
      <w:tr>
        <w:tc>
          <w:tcPr>
            <w:tcW w:type="dxa" w:w="3230"/>
          </w:tcPr>
          <w:p>
            <w:r>
              <w:t>Спортивно-оздоровительное</w:t>
            </w:r>
          </w:p>
        </w:tc>
        <w:tc>
          <w:tcPr>
            <w:tcW w:type="dxa" w:w="3230"/>
          </w:tcPr>
          <w:p>
            <w:r>
              <w:t>Прогулки, подвижные игры, физкультминутки</w:t>
            </w:r>
          </w:p>
        </w:tc>
        <w:tc>
          <w:tcPr>
            <w:tcW w:type="dxa" w:w="3230"/>
          </w:tcPr>
          <w:p>
            <w:r>
              <w:t>ежедневно</w:t>
            </w:r>
          </w:p>
        </w:tc>
      </w:tr>
      <w:tr>
        <w:tc>
          <w:tcPr>
            <w:tcW w:type="dxa" w:w="3230"/>
          </w:tcPr>
          <w:p>
            <w:r>
              <w:t>Духовно-нравственное и гражданское</w:t>
            </w:r>
          </w:p>
        </w:tc>
        <w:tc>
          <w:tcPr>
            <w:tcW w:type="dxa" w:w="3230"/>
          </w:tcPr>
          <w:p>
            <w:r>
              <w:t>Беседы, классные часы, памятные даты, школьные акции</w:t>
            </w:r>
          </w:p>
        </w:tc>
        <w:tc>
          <w:tcPr>
            <w:tcW w:type="dxa" w:w="3230"/>
          </w:tcPr>
          <w:p>
            <w:r>
              <w:t>в течение года</w:t>
            </w:r>
          </w:p>
        </w:tc>
      </w:tr>
      <w:tr>
        <w:tc>
          <w:tcPr>
            <w:tcW w:type="dxa" w:w="3230"/>
          </w:tcPr>
          <w:p>
            <w:r>
              <w:t>Творческое</w:t>
            </w:r>
          </w:p>
        </w:tc>
        <w:tc>
          <w:tcPr>
            <w:tcW w:type="dxa" w:w="3230"/>
          </w:tcPr>
          <w:p>
            <w:r>
              <w:t>Рисование, чтение, мастерские, конкурсы, проекты</w:t>
            </w:r>
          </w:p>
        </w:tc>
        <w:tc>
          <w:tcPr>
            <w:tcW w:type="dxa" w:w="3230"/>
          </w:tcPr>
          <w:p>
            <w:r>
              <w:t>еженедельно</w:t>
            </w:r>
          </w:p>
        </w:tc>
      </w:tr>
      <w:tr>
        <w:tc>
          <w:tcPr>
            <w:tcW w:type="dxa" w:w="3230"/>
          </w:tcPr>
          <w:p>
            <w:r>
              <w:t>Безопасность</w:t>
            </w:r>
          </w:p>
        </w:tc>
        <w:tc>
          <w:tcPr>
            <w:tcW w:type="dxa" w:w="3230"/>
          </w:tcPr>
          <w:p>
            <w:r>
              <w:t>ПДД, пожарная безопасность, безопасное поведение, профилактические беседы</w:t>
            </w:r>
          </w:p>
        </w:tc>
        <w:tc>
          <w:tcPr>
            <w:tcW w:type="dxa" w:w="3230"/>
          </w:tcPr>
          <w:p>
            <w:r>
              <w:t>в течение года</w:t>
            </w:r>
          </w:p>
        </w:tc>
      </w:tr>
      <w:tr>
        <w:tc>
          <w:tcPr>
            <w:tcW w:type="dxa" w:w="3230"/>
          </w:tcPr>
          <w:p>
            <w:r>
              <w:t>Работа с родителями</w:t>
            </w:r>
          </w:p>
        </w:tc>
        <w:tc>
          <w:tcPr>
            <w:tcW w:type="dxa" w:w="3230"/>
          </w:tcPr>
          <w:p>
            <w:r>
              <w:t>Консультации, информирование, индивидуальное взаимодействие</w:t>
            </w:r>
          </w:p>
        </w:tc>
        <w:tc>
          <w:tcPr>
            <w:tcW w:type="dxa" w:w="3230"/>
          </w:tcPr>
          <w:p>
            <w:r>
              <w:t>по мере необходимости</w:t>
            </w:r>
          </w:p>
        </w:tc>
      </w:tr>
    </w:tbl>
    <w:p>
      <w:r>
        <w:rPr>
          <w:rFonts w:ascii="Times New Roman" w:hAnsi="Times New Roman"/>
          <w:b w:val="0"/>
          <w:sz w:val="24"/>
        </w:rPr>
        <w:br/>
        <w:t>Воспитатели ГПД:</w:t>
      </w:r>
    </w:p>
    <w:p>
      <w:r>
        <w:rPr>
          <w:rFonts w:ascii="Times New Roman" w:hAnsi="Times New Roman"/>
          <w:b w:val="0"/>
          <w:sz w:val="24"/>
        </w:rPr>
        <w:t>2 класс — Головенчик Алина Михайловна</w:t>
      </w:r>
    </w:p>
    <w:p>
      <w:r>
        <w:rPr>
          <w:rFonts w:ascii="Times New Roman" w:hAnsi="Times New Roman"/>
          <w:b w:val="0"/>
          <w:sz w:val="24"/>
        </w:rPr>
        <w:t>3 класс — Трофимова Вероника Анатольевна</w:t>
      </w:r>
    </w:p>
    <w:p>
      <w:r>
        <w:rPr>
          <w:rFonts w:ascii="Times New Roman" w:hAnsi="Times New Roman"/>
          <w:b w:val="0"/>
          <w:sz w:val="24"/>
        </w:rPr>
        <w:t>4 класс — Талмазан Людмила Николаевна</w:t>
      </w:r>
    </w:p>
    <w:sectPr w:rsidR="00FC693F" w:rsidRPr="0006063C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