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1C27B" w14:textId="1B8F2736" w:rsidR="00132AAB" w:rsidRDefault="00132AAB" w:rsidP="00132AA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2AAB">
        <w:rPr>
          <w:rFonts w:ascii="Times New Roman" w:eastAsia="Calibri" w:hAnsi="Times New Roman" w:cs="Times New Roman"/>
          <w:b/>
          <w:bCs/>
          <w:sz w:val="28"/>
          <w:szCs w:val="28"/>
        </w:rPr>
        <w:t>Разрешенные материалы на контрольные работы</w:t>
      </w:r>
    </w:p>
    <w:p w14:paraId="5DDFFD82" w14:textId="77777777" w:rsidR="00132AAB" w:rsidRPr="00132AAB" w:rsidRDefault="00132AAB" w:rsidP="00132AA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E19A49" w14:textId="114BFDBC" w:rsidR="00132AAB" w:rsidRPr="00132AAB" w:rsidRDefault="00132AAB" w:rsidP="00132A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AB">
        <w:rPr>
          <w:rFonts w:ascii="Times New Roman" w:eastAsia="Calibri" w:hAnsi="Times New Roman" w:cs="Times New Roman"/>
          <w:b/>
          <w:bCs/>
          <w:sz w:val="28"/>
          <w:szCs w:val="28"/>
        </w:rPr>
        <w:t>по физике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 – линейка, не содержащая справочной информации (далее – линейка), для построения графиков, оптических и электрических схем,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r w:rsidRPr="00132AAB">
        <w:rPr>
          <w:rFonts w:ascii="Times New Roman" w:eastAsia="Calibri" w:hAnsi="Times New Roman" w:cs="Times New Roman"/>
          <w:sz w:val="28"/>
          <w:szCs w:val="28"/>
          <w:lang w:val="en-US"/>
        </w:rPr>
        <w:t>sin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32AAB">
        <w:rPr>
          <w:rFonts w:ascii="Times New Roman" w:eastAsia="Calibri" w:hAnsi="Times New Roman" w:cs="Times New Roman"/>
          <w:sz w:val="28"/>
          <w:szCs w:val="28"/>
          <w:lang w:val="en-US"/>
        </w:rPr>
        <w:t>cos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32AAB">
        <w:rPr>
          <w:rFonts w:ascii="Times New Roman" w:eastAsia="Calibri" w:hAnsi="Times New Roman" w:cs="Times New Roman"/>
          <w:sz w:val="28"/>
          <w:szCs w:val="28"/>
          <w:lang w:val="en-US"/>
        </w:rPr>
        <w:t>tg</w:t>
      </w:r>
      <w:proofErr w:type="spellEnd"/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32AAB">
        <w:rPr>
          <w:rFonts w:ascii="Times New Roman" w:eastAsia="Calibri" w:hAnsi="Times New Roman" w:cs="Times New Roman"/>
          <w:sz w:val="28"/>
          <w:szCs w:val="28"/>
          <w:lang w:val="en-US"/>
        </w:rPr>
        <w:t>ctg</w:t>
      </w:r>
      <w:proofErr w:type="spellEnd"/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32AAB">
        <w:rPr>
          <w:rFonts w:ascii="Times New Roman" w:eastAsia="Calibri" w:hAnsi="Times New Roman" w:cs="Times New Roman"/>
          <w:sz w:val="28"/>
          <w:szCs w:val="28"/>
        </w:rPr>
        <w:t>arc</w:t>
      </w:r>
      <w:proofErr w:type="spellEnd"/>
      <w:r w:rsidRPr="00132AAB">
        <w:rPr>
          <w:rFonts w:ascii="Times New Roman" w:eastAsia="Calibri" w:hAnsi="Times New Roman" w:cs="Times New Roman"/>
          <w:sz w:val="28"/>
          <w:szCs w:val="28"/>
          <w:lang w:val="en-US"/>
        </w:rPr>
        <w:t>sin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32AAB">
        <w:rPr>
          <w:rFonts w:ascii="Times New Roman" w:eastAsia="Calibri" w:hAnsi="Times New Roman" w:cs="Times New Roman"/>
          <w:sz w:val="28"/>
          <w:szCs w:val="28"/>
        </w:rPr>
        <w:t>arc</w:t>
      </w:r>
      <w:proofErr w:type="spellEnd"/>
      <w:r w:rsidRPr="00132AAB">
        <w:rPr>
          <w:rFonts w:ascii="Times New Roman" w:eastAsia="Calibri" w:hAnsi="Times New Roman" w:cs="Times New Roman"/>
          <w:sz w:val="28"/>
          <w:szCs w:val="28"/>
          <w:lang w:val="en-US"/>
        </w:rPr>
        <w:t>cos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32AAB">
        <w:rPr>
          <w:rFonts w:ascii="Times New Roman" w:eastAsia="Calibri" w:hAnsi="Times New Roman" w:cs="Times New Roman"/>
          <w:sz w:val="28"/>
          <w:szCs w:val="28"/>
        </w:rPr>
        <w:t>arc</w:t>
      </w:r>
      <w:r w:rsidRPr="00132AAB">
        <w:rPr>
          <w:rFonts w:ascii="Times New Roman" w:eastAsia="Calibri" w:hAnsi="Times New Roman" w:cs="Times New Roman"/>
          <w:sz w:val="28"/>
          <w:szCs w:val="28"/>
          <w:lang w:val="en-US"/>
        </w:rPr>
        <w:t>tg</w:t>
      </w:r>
      <w:proofErr w:type="spellEnd"/>
      <w:r w:rsidRPr="00132AAB">
        <w:rPr>
          <w:rFonts w:ascii="Times New Roman" w:eastAsia="Calibri" w:hAnsi="Times New Roman" w:cs="Times New Roman"/>
          <w:sz w:val="28"/>
          <w:szCs w:val="28"/>
        </w:rPr>
        <w:t>), а также не осуществляющий функции средства связи, хранилища базы данных, и не имеющий доступ к сетям передачи данных, в том числе к сети "Интернет" (далее – непрограммируемый калькулятор), лабораторное оборудование для выполнения экспериментального задания по проведению и измерению физических величин;</w:t>
      </w:r>
    </w:p>
    <w:p w14:paraId="4EE8B4DD" w14:textId="77777777" w:rsidR="00132AAB" w:rsidRPr="00132AAB" w:rsidRDefault="00132AAB" w:rsidP="00132A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AB">
        <w:rPr>
          <w:rFonts w:ascii="Times New Roman" w:eastAsia="Calibri" w:hAnsi="Times New Roman" w:cs="Times New Roman"/>
          <w:b/>
          <w:bCs/>
          <w:sz w:val="28"/>
          <w:szCs w:val="28"/>
        </w:rPr>
        <w:t>по химии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 – непрограммируемый калькулятор; лабораторное оборудование для проведения химических опытов, предусмотренных заданиями КИМ ОГЭ;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14:paraId="506F7407" w14:textId="77777777" w:rsidR="00132AAB" w:rsidRPr="00132AAB" w:rsidRDefault="00132AAB" w:rsidP="00132A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AB">
        <w:rPr>
          <w:rFonts w:ascii="Times New Roman" w:eastAsia="Calibri" w:hAnsi="Times New Roman" w:cs="Times New Roman"/>
          <w:b/>
          <w:bCs/>
          <w:sz w:val="28"/>
          <w:szCs w:val="28"/>
        </w:rPr>
        <w:t>по биологии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 – линейка для проведения измерений при выполнении заданий с рисунками; непрограммируемый калькулятор;</w:t>
      </w:r>
    </w:p>
    <w:p w14:paraId="5EC3000A" w14:textId="77777777" w:rsidR="00132AAB" w:rsidRPr="00132AAB" w:rsidRDefault="00132AAB" w:rsidP="00132A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AB">
        <w:rPr>
          <w:rFonts w:ascii="Times New Roman" w:eastAsia="Calibri" w:hAnsi="Times New Roman" w:cs="Times New Roman"/>
          <w:b/>
          <w:bCs/>
          <w:sz w:val="28"/>
          <w:szCs w:val="28"/>
        </w:rPr>
        <w:t>по литературе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 – орфографические словари, позволяющие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14:paraId="79E5751E" w14:textId="77777777" w:rsidR="00132AAB" w:rsidRPr="00132AAB" w:rsidRDefault="00132AAB" w:rsidP="00132A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AB">
        <w:rPr>
          <w:rFonts w:ascii="Times New Roman" w:eastAsia="Calibri" w:hAnsi="Times New Roman" w:cs="Times New Roman"/>
          <w:b/>
          <w:bCs/>
          <w:sz w:val="28"/>
          <w:szCs w:val="28"/>
        </w:rPr>
        <w:t>по географии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14:paraId="72CAF8E8" w14:textId="77777777" w:rsidR="00132AAB" w:rsidRPr="00132AAB" w:rsidRDefault="00132AAB" w:rsidP="00132AAB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2AAB">
        <w:rPr>
          <w:rFonts w:ascii="Times New Roman" w:eastAsia="Calibri" w:hAnsi="Times New Roman" w:cs="Times New Roman"/>
          <w:b/>
          <w:bCs/>
          <w:sz w:val="28"/>
          <w:szCs w:val="28"/>
        </w:rPr>
        <w:t>по иностранным языкам</w:t>
      </w:r>
      <w:r w:rsidRPr="00132AAB">
        <w:rPr>
          <w:rFonts w:ascii="Times New Roman" w:eastAsia="Calibri" w:hAnsi="Times New Roman" w:cs="Times New Roman"/>
          <w:sz w:val="28"/>
          <w:szCs w:val="28"/>
        </w:rPr>
        <w:t xml:space="preserve"> – технические средства, обеспечивающие воспроизведение аудиозаписей, содержащихся на электронных носителях, </w:t>
      </w:r>
    </w:p>
    <w:p w14:paraId="4D8A1A20" w14:textId="77777777" w:rsidR="009139C8" w:rsidRDefault="009139C8" w:rsidP="00132AAB">
      <w:pPr>
        <w:spacing w:line="360" w:lineRule="auto"/>
      </w:pPr>
    </w:p>
    <w:sectPr w:rsidR="009139C8" w:rsidSect="00132A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34013"/>
    <w:multiLevelType w:val="hybridMultilevel"/>
    <w:tmpl w:val="B9D6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A4"/>
    <w:rsid w:val="00132AAB"/>
    <w:rsid w:val="00184EA4"/>
    <w:rsid w:val="0091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C39B"/>
  <w15:chartTrackingRefBased/>
  <w15:docId w15:val="{4CDCC88B-B41B-46CD-92F6-6EA2A00F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2021-05-09T06:02:00Z</dcterms:created>
  <dcterms:modified xsi:type="dcterms:W3CDTF">2021-05-09T06:04:00Z</dcterms:modified>
</cp:coreProperties>
</file>